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E454A9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b/>
          <w:bCs/>
          <w:sz w:val="64"/>
          <w:szCs w:val="64"/>
        </w:rPr>
        <w:t>ŠTATÚT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F297C" w:rsidP="00E454A9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</w:rPr>
      </w:pPr>
      <w:r w:rsidRPr="00E454A9">
        <w:rPr>
          <w:rFonts w:ascii="Times New Roman" w:hAnsi="Times New Roman" w:cs="Times New Roman"/>
          <w:b/>
          <w:bCs/>
          <w:sz w:val="35"/>
          <w:szCs w:val="35"/>
        </w:rPr>
        <w:t>MESTA</w:t>
      </w:r>
    </w:p>
    <w:p w:rsidR="00E454A9" w:rsidRPr="00E454A9" w:rsidRDefault="00E454A9" w:rsidP="00E454A9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E454A9">
      <w:pPr>
        <w:pStyle w:val="Predvolenpsmoodseku"/>
        <w:widowControl w:val="0"/>
        <w:autoSpaceDE w:val="0"/>
        <w:autoSpaceDN w:val="0"/>
        <w:adjustRightInd w:val="0"/>
        <w:spacing w:after="0" w:line="218" w:lineRule="auto"/>
        <w:ind w:left="168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b/>
          <w:bCs/>
          <w:sz w:val="96"/>
          <w:szCs w:val="96"/>
        </w:rPr>
        <w:t>KOLÁROVO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E454A9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A9">
        <w:rPr>
          <w:rFonts w:ascii="Times New Roman" w:hAnsi="Times New Roman" w:cs="Times New Roman"/>
          <w:b/>
          <w:bCs/>
          <w:sz w:val="28"/>
          <w:szCs w:val="28"/>
        </w:rPr>
        <w:t>PRVÁ HLAVA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E454A9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A9">
        <w:rPr>
          <w:rFonts w:ascii="Times New Roman" w:hAnsi="Times New Roman" w:cs="Times New Roman"/>
          <w:b/>
          <w:bCs/>
          <w:sz w:val="28"/>
          <w:szCs w:val="28"/>
        </w:rPr>
        <w:t>POSTAVENIE  MESTA  KOLÁROVO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40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b/>
          <w:bCs/>
          <w:sz w:val="24"/>
          <w:szCs w:val="24"/>
        </w:rPr>
        <w:t>§ 1c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b/>
          <w:bCs/>
          <w:sz w:val="24"/>
          <w:szCs w:val="24"/>
        </w:rPr>
        <w:t>Symboly mesta Kolárova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(1) Mesto Kolárovo má svoje vlastné symboly. Mesto Kolárovo je povinné ich používa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pri výkone sa</w:t>
      </w:r>
      <w:r w:rsidRPr="00E454A9">
        <w:rPr>
          <w:rFonts w:ascii="Times New Roman" w:hAnsi="Times New Roman" w:cs="Times New Roman"/>
          <w:sz w:val="24"/>
          <w:szCs w:val="24"/>
        </w:rPr>
        <w:t>mosprávy. Symboly mesta sú erb mesta, vlajka mesta, pe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a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mesta Kolárovo. Právnické osoby zriade</w:t>
      </w:r>
      <w:r w:rsidRPr="00E454A9">
        <w:rPr>
          <w:rFonts w:ascii="Times New Roman" w:hAnsi="Times New Roman" w:cs="Times New Roman"/>
          <w:sz w:val="24"/>
          <w:szCs w:val="24"/>
        </w:rPr>
        <w:t>né alebo založené mestom, iné právnické osoby a fyzické osoby môžu používa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symboly mesta len so súhlasom mesta, jeho mestského zastupite</w:t>
      </w:r>
      <w:r w:rsidRPr="00E454A9">
        <w:rPr>
          <w:rFonts w:ascii="Times New Roman" w:hAnsi="Times New Roman" w:cs="Times New Roman"/>
          <w:sz w:val="24"/>
          <w:szCs w:val="24"/>
        </w:rPr>
        <w:t>ľ</w:t>
      </w:r>
      <w:r w:rsidRPr="00E454A9">
        <w:rPr>
          <w:rFonts w:ascii="Times New Roman" w:hAnsi="Times New Roman" w:cs="Times New Roman"/>
          <w:sz w:val="24"/>
          <w:szCs w:val="24"/>
        </w:rPr>
        <w:t>stva</w:t>
      </w:r>
      <w:r w:rsidRPr="00E454A9">
        <w:rPr>
          <w:rFonts w:ascii="Times New Roman" w:hAnsi="Times New Roman" w:cs="Times New Roman"/>
          <w:sz w:val="24"/>
          <w:szCs w:val="24"/>
        </w:rPr>
        <w:t>. Podrobnejšia úprava symbolov mesta Kolárova j</w:t>
      </w:r>
      <w:r w:rsidRPr="00E454A9">
        <w:rPr>
          <w:rFonts w:ascii="Times New Roman" w:hAnsi="Times New Roman" w:cs="Times New Roman"/>
          <w:sz w:val="24"/>
          <w:szCs w:val="24"/>
        </w:rPr>
        <w:t xml:space="preserve">e uvedená v prílohe 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. I. tohto štatútu.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8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(2) Používanie symbolov mesta Kolárovo právnickými osobami zriadenými alebo založenými mestom, inými právnickými, fyzickými osobami je dovolené ib</w:t>
      </w:r>
      <w:r w:rsidRPr="00E454A9">
        <w:rPr>
          <w:rFonts w:ascii="Times New Roman" w:hAnsi="Times New Roman" w:cs="Times New Roman"/>
          <w:sz w:val="24"/>
          <w:szCs w:val="24"/>
        </w:rPr>
        <w:t>a so súhlasom mesta.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numPr>
          <w:ilvl w:val="0"/>
          <w:numId w:val="1"/>
        </w:numPr>
        <w:tabs>
          <w:tab w:val="clear" w:pos="720"/>
          <w:tab w:val="num" w:pos="329"/>
        </w:tabs>
        <w:overflowPunct w:val="0"/>
        <w:autoSpaceDE w:val="0"/>
        <w:autoSpaceDN w:val="0"/>
        <w:adjustRightInd w:val="0"/>
        <w:spacing w:after="0" w:line="238" w:lineRule="auto"/>
        <w:ind w:left="0" w:right="40" w:firstLine="2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Mesto Kolárovo ozna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uje erbom mesta a vlajkou mesta budovu, ktorá je sí</w:t>
      </w:r>
      <w:r w:rsidRPr="00E454A9">
        <w:rPr>
          <w:rFonts w:ascii="Times New Roman" w:hAnsi="Times New Roman" w:cs="Times New Roman"/>
          <w:sz w:val="24"/>
          <w:szCs w:val="24"/>
        </w:rPr>
        <w:t>dlom orgá</w:t>
      </w:r>
      <w:r w:rsidRPr="00E454A9">
        <w:rPr>
          <w:rFonts w:ascii="Times New Roman" w:hAnsi="Times New Roman" w:cs="Times New Roman"/>
          <w:sz w:val="24"/>
          <w:szCs w:val="24"/>
        </w:rPr>
        <w:t>nov mesta, zasadaciu miestnos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mestského zastupite</w:t>
      </w:r>
      <w:r w:rsidRPr="00E454A9">
        <w:rPr>
          <w:rFonts w:ascii="Times New Roman" w:hAnsi="Times New Roman" w:cs="Times New Roman"/>
          <w:sz w:val="24"/>
          <w:szCs w:val="24"/>
        </w:rPr>
        <w:t>ľ</w:t>
      </w:r>
      <w:r w:rsidRPr="00E454A9">
        <w:rPr>
          <w:rFonts w:ascii="Times New Roman" w:hAnsi="Times New Roman" w:cs="Times New Roman"/>
          <w:sz w:val="24"/>
          <w:szCs w:val="24"/>
        </w:rPr>
        <w:t>stva a úradnú miestnos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primátora mesta.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numPr>
          <w:ilvl w:val="0"/>
          <w:numId w:val="1"/>
        </w:numPr>
        <w:tabs>
          <w:tab w:val="clear" w:pos="720"/>
          <w:tab w:val="num" w:pos="307"/>
        </w:tabs>
        <w:overflowPunct w:val="0"/>
        <w:autoSpaceDE w:val="0"/>
        <w:autoSpaceDN w:val="0"/>
        <w:adjustRightInd w:val="0"/>
        <w:spacing w:after="0" w:line="238" w:lineRule="auto"/>
        <w:ind w:left="0" w:right="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Mesto Kolárovo používa odtla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ok úradnej pe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iatky s erbom mesta a názvom mesta na rozhodnutia, oprávnenia a osved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enia skuto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ností vydaných pri výkone sam</w:t>
      </w:r>
      <w:r w:rsidRPr="00E454A9">
        <w:rPr>
          <w:rFonts w:ascii="Times New Roman" w:hAnsi="Times New Roman" w:cs="Times New Roman"/>
          <w:sz w:val="24"/>
          <w:szCs w:val="24"/>
        </w:rPr>
        <w:t xml:space="preserve">osprávy. </w:t>
      </w:r>
    </w:p>
    <w:p w:rsidR="00000000" w:rsidRDefault="005F297C">
      <w:pPr>
        <w:pStyle w:val="Predvolenpsmoodseku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E454A9" w:rsidRPr="00E454A9" w:rsidRDefault="00E454A9" w:rsidP="00E454A9">
      <w:pPr>
        <w:pStyle w:val="Predvolenpsmoodseku"/>
        <w:widowControl w:val="0"/>
        <w:numPr>
          <w:ilvl w:val="0"/>
          <w:numId w:val="1"/>
        </w:numPr>
        <w:tabs>
          <w:tab w:val="clear" w:pos="720"/>
          <w:tab w:val="num" w:pos="307"/>
        </w:tabs>
        <w:overflowPunct w:val="0"/>
        <w:autoSpaceDE w:val="0"/>
        <w:autoSpaceDN w:val="0"/>
        <w:adjustRightInd w:val="0"/>
        <w:spacing w:after="0" w:line="238" w:lineRule="auto"/>
        <w:ind w:left="0" w:right="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Mesto Kolárovo </w:t>
      </w:r>
      <w:r>
        <w:rPr>
          <w:rFonts w:ascii="Times New Roman" w:hAnsi="Times New Roman" w:cs="Times New Roman"/>
          <w:sz w:val="24"/>
          <w:szCs w:val="24"/>
        </w:rPr>
        <w:t>predkladá ministerstvu návrh na zápis symbolov obce do Heraldického registra SR</w:t>
      </w:r>
      <w:r w:rsidRPr="00E454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4160"/>
        <w:gridCol w:w="4640"/>
      </w:tblGrid>
      <w:tr w:rsidR="00000000" w:rsidRPr="00E45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454A9" w:rsidRDefault="005F297C" w:rsidP="00E4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454A9" w:rsidRDefault="005F297C" w:rsidP="00E4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454A9" w:rsidRDefault="005F297C" w:rsidP="00E4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0"/>
          <w:szCs w:val="20"/>
        </w:rPr>
      </w:pP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E454A9" w:rsidRPr="00E454A9" w:rsidRDefault="00E454A9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</w:rPr>
        <w:lastRenderedPageBreak/>
        <w:t xml:space="preserve">Príloha </w:t>
      </w:r>
      <w:r w:rsidRPr="00E454A9">
        <w:rPr>
          <w:rFonts w:ascii="Times New Roman" w:hAnsi="Times New Roman" w:cs="Times New Roman"/>
        </w:rPr>
        <w:t>č</w:t>
      </w:r>
      <w:r w:rsidRPr="00E454A9">
        <w:rPr>
          <w:rFonts w:ascii="Times New Roman" w:hAnsi="Times New Roman" w:cs="Times New Roman"/>
        </w:rPr>
        <w:t>. I. Štatútu mesta Kolárovo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8"/>
          <w:szCs w:val="28"/>
        </w:rPr>
        <w:t>Symboly mesta, erb mesta, vlajka mesta, pe</w:t>
      </w:r>
      <w:r w:rsidRPr="00E454A9">
        <w:rPr>
          <w:rFonts w:ascii="Times New Roman" w:hAnsi="Times New Roman" w:cs="Times New Roman"/>
          <w:sz w:val="28"/>
          <w:szCs w:val="28"/>
        </w:rPr>
        <w:t>č</w:t>
      </w:r>
      <w:r w:rsidRPr="00E454A9">
        <w:rPr>
          <w:rFonts w:ascii="Times New Roman" w:hAnsi="Times New Roman" w:cs="Times New Roman"/>
          <w:sz w:val="28"/>
          <w:szCs w:val="28"/>
        </w:rPr>
        <w:t>a</w:t>
      </w:r>
      <w:r w:rsidRPr="00E454A9">
        <w:rPr>
          <w:rFonts w:ascii="Times New Roman" w:hAnsi="Times New Roman" w:cs="Times New Roman"/>
          <w:sz w:val="28"/>
          <w:szCs w:val="28"/>
        </w:rPr>
        <w:t>ť</w:t>
      </w:r>
      <w:r w:rsidRPr="00E454A9">
        <w:rPr>
          <w:rFonts w:ascii="Times New Roman" w:hAnsi="Times New Roman" w:cs="Times New Roman"/>
          <w:sz w:val="28"/>
          <w:szCs w:val="28"/>
        </w:rPr>
        <w:t xml:space="preserve"> mesta a insígnie mesta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38" w:lineRule="auto"/>
        <w:ind w:left="370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32"/>
          <w:szCs w:val="32"/>
        </w:rPr>
        <w:t>KOLÁROVO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sz w:val="28"/>
          <w:szCs w:val="28"/>
        </w:rPr>
      </w:pPr>
      <w:r w:rsidRPr="00E454A9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Pr="00E454A9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Pr="00E454A9">
        <w:rPr>
          <w:rFonts w:ascii="Times New Roman" w:hAnsi="Times New Roman" w:cs="Times New Roman"/>
          <w:b/>
          <w:bCs/>
          <w:sz w:val="28"/>
          <w:szCs w:val="28"/>
        </w:rPr>
        <w:t xml:space="preserve">Ť </w:t>
      </w:r>
      <w:r w:rsidRPr="00E454A9">
        <w:rPr>
          <w:rFonts w:ascii="Times New Roman" w:hAnsi="Times New Roman" w:cs="Times New Roman"/>
          <w:b/>
          <w:bCs/>
          <w:sz w:val="28"/>
          <w:szCs w:val="28"/>
        </w:rPr>
        <w:t>I.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E454A9">
        <w:rPr>
          <w:rFonts w:ascii="Times New Roman" w:hAnsi="Times New Roman" w:cs="Times New Roman"/>
          <w:b/>
          <w:bCs/>
          <w:sz w:val="28"/>
          <w:szCs w:val="28"/>
        </w:rPr>
        <w:t>MESTSKÉ  SYMBOLY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Mestskými symbolmi sú :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2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erb Mesta Kolárovo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2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zástava Mesta Kolárovo </w:t>
      </w: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2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37" w:lineRule="auto"/>
        <w:ind w:left="1060" w:hanging="35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pe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a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Mesta Kolárovo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2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Mestské insígnie Kolárovo.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8"/>
          <w:szCs w:val="28"/>
        </w:rPr>
      </w:pPr>
    </w:p>
    <w:p w:rsidR="00000000" w:rsidRPr="00E454A9" w:rsidRDefault="00525F2D" w:rsidP="00525F2D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5F297C" w:rsidRPr="00E454A9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="005F297C" w:rsidRPr="00E454A9">
        <w:rPr>
          <w:rFonts w:ascii="Times New Roman" w:hAnsi="Times New Roman" w:cs="Times New Roman"/>
          <w:b/>
          <w:bCs/>
          <w:sz w:val="28"/>
          <w:szCs w:val="28"/>
        </w:rPr>
        <w:t>lánok 1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000000" w:rsidRPr="00E454A9" w:rsidRDefault="00525F2D" w:rsidP="00525F2D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Erb mesta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Erb Mesta Kolárovo tvorí znázornen</w:t>
      </w:r>
      <w:r w:rsidRPr="00E454A9">
        <w:rPr>
          <w:rFonts w:ascii="Times New Roman" w:hAnsi="Times New Roman" w:cs="Times New Roman"/>
          <w:sz w:val="24"/>
          <w:szCs w:val="24"/>
        </w:rPr>
        <w:t>ie vlastného h</w:t>
      </w:r>
      <w:r w:rsidRPr="00E454A9">
        <w:rPr>
          <w:rFonts w:ascii="Times New Roman" w:hAnsi="Times New Roman" w:cs="Times New Roman"/>
          <w:sz w:val="24"/>
          <w:szCs w:val="24"/>
        </w:rPr>
        <w:t xml:space="preserve">radu mesta z roku 1663.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right="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Podrobné a záväzné vyobrazovanie erbu Mesta Kolárovo tvorí obraz 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. 1 tohto štatútu. Farba mes</w:t>
      </w:r>
      <w:r w:rsidRPr="00E454A9">
        <w:rPr>
          <w:rFonts w:ascii="Times New Roman" w:hAnsi="Times New Roman" w:cs="Times New Roman"/>
          <w:sz w:val="24"/>
          <w:szCs w:val="24"/>
        </w:rPr>
        <w:t xml:space="preserve">ta je modrá a strieborná.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3"/>
        </w:numPr>
        <w:tabs>
          <w:tab w:val="clear" w:pos="720"/>
          <w:tab w:val="num" w:pos="360"/>
          <w:tab w:val="num" w:pos="514"/>
        </w:tabs>
        <w:overflowPunct w:val="0"/>
        <w:autoSpaceDE w:val="0"/>
        <w:autoSpaceDN w:val="0"/>
        <w:adjustRightInd w:val="0"/>
        <w:spacing w:after="0" w:line="239" w:lineRule="auto"/>
        <w:ind w:left="360" w:right="10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Právo použi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a používa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erb mesta je viazané na súhlas (povolenie) primáto</w:t>
      </w:r>
      <w:r w:rsidRPr="00E454A9">
        <w:rPr>
          <w:rFonts w:ascii="Times New Roman" w:hAnsi="Times New Roman" w:cs="Times New Roman"/>
          <w:sz w:val="24"/>
          <w:szCs w:val="24"/>
        </w:rPr>
        <w:t>ra. Súhlas primátora sa vydáva maximálne na dobu jedného roka. Záujemca o p</w:t>
      </w:r>
      <w:r w:rsidRPr="00E454A9">
        <w:rPr>
          <w:rFonts w:ascii="Times New Roman" w:hAnsi="Times New Roman" w:cs="Times New Roman"/>
          <w:sz w:val="24"/>
          <w:szCs w:val="24"/>
        </w:rPr>
        <w:t xml:space="preserve">oužívanie mestského erbu uvedie </w:t>
      </w:r>
      <w:r w:rsidR="00E454A9" w:rsidRPr="00E454A9">
        <w:rPr>
          <w:rFonts w:ascii="Times New Roman" w:hAnsi="Times New Roman" w:cs="Times New Roman"/>
          <w:sz w:val="24"/>
          <w:szCs w:val="24"/>
        </w:rPr>
        <w:t xml:space="preserve">v písomnej žiadosti formu a spôsob používania vyobrazenia erbu. Žiadosť podávajú všetky subjekty, okrem tých, ktoré sú uvedené v ods. 4) § 1c Štatútu mesta.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Žiados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 musí obsahova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2"/>
          <w:numId w:val="3"/>
        </w:numPr>
        <w:tabs>
          <w:tab w:val="clear" w:pos="216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úplný grafický návrh, spôsob použitia erbu,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2"/>
          <w:numId w:val="3"/>
        </w:numPr>
        <w:tabs>
          <w:tab w:val="clear" w:pos="216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obdobie, na ktoré sa žiada vydanie súhlasu (povo</w:t>
      </w:r>
      <w:r w:rsidRPr="00E454A9">
        <w:rPr>
          <w:rFonts w:ascii="Times New Roman" w:hAnsi="Times New Roman" w:cs="Times New Roman"/>
          <w:sz w:val="24"/>
          <w:szCs w:val="24"/>
        </w:rPr>
        <w:t xml:space="preserve">lenia),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2"/>
          <w:numId w:val="3"/>
        </w:numPr>
        <w:tabs>
          <w:tab w:val="clear" w:pos="216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potvrdenie o zaplatení poplatku. </w:t>
      </w: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7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Erb mesta sa používa: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3"/>
          <w:numId w:val="3"/>
        </w:numPr>
        <w:tabs>
          <w:tab w:val="clear" w:pos="288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na pe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 xml:space="preserve">atidle mesta,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3"/>
          <w:numId w:val="3"/>
        </w:numPr>
        <w:tabs>
          <w:tab w:val="clear" w:pos="288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na insígniách primátora,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3"/>
          <w:numId w:val="3"/>
        </w:numPr>
        <w:tabs>
          <w:tab w:val="clear" w:pos="288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na listinách o udelení 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estného ob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ianstva mesta Kolárovo, Ceny mesta Kolárovo a Uzna</w:t>
      </w:r>
      <w:r w:rsidR="00567387" w:rsidRPr="00E454A9">
        <w:rPr>
          <w:rFonts w:ascii="Times New Roman" w:hAnsi="Times New Roman" w:cs="Times New Roman"/>
          <w:sz w:val="24"/>
          <w:szCs w:val="24"/>
        </w:rPr>
        <w:t>niach mesta Kolárovo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d)  </w:t>
      </w:r>
      <w:r w:rsidRPr="00E454A9">
        <w:rPr>
          <w:rFonts w:ascii="Times New Roman" w:hAnsi="Times New Roman" w:cs="Times New Roman"/>
          <w:sz w:val="24"/>
          <w:szCs w:val="24"/>
        </w:rPr>
        <w:t>na budovách, kde má sídlo Mestský úrad v Kolárov</w:t>
      </w:r>
      <w:r w:rsidRPr="00E454A9">
        <w:rPr>
          <w:rFonts w:ascii="Times New Roman" w:hAnsi="Times New Roman" w:cs="Times New Roman"/>
          <w:sz w:val="24"/>
          <w:szCs w:val="24"/>
        </w:rPr>
        <w:t>e ,</w:t>
      </w: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8" w:lineRule="auto"/>
        <w:ind w:left="108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na ozna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 xml:space="preserve">enie katastrálneho územia mesta,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v rokovacích miestnostiach orgánov mesta,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 xml:space="preserve">na preukazoch poslancov mesta ako aj pracovníkov mesta,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right="14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na rovnošatách pracovníkov mestskej polície a me</w:t>
      </w:r>
      <w:r w:rsidRPr="00E454A9">
        <w:rPr>
          <w:rFonts w:ascii="Times New Roman" w:hAnsi="Times New Roman" w:cs="Times New Roman"/>
          <w:sz w:val="24"/>
          <w:szCs w:val="24"/>
        </w:rPr>
        <w:t>stského požiarneho zboru i na ozna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e</w:t>
      </w:r>
      <w:r w:rsidRPr="00E454A9">
        <w:rPr>
          <w:rFonts w:ascii="Times New Roman" w:hAnsi="Times New Roman" w:cs="Times New Roman"/>
          <w:sz w:val="24"/>
          <w:szCs w:val="24"/>
        </w:rPr>
        <w:t>nie vozi</w:t>
      </w:r>
      <w:r w:rsidRPr="00E454A9">
        <w:rPr>
          <w:rFonts w:ascii="Times New Roman" w:hAnsi="Times New Roman" w:cs="Times New Roman"/>
          <w:sz w:val="24"/>
          <w:szCs w:val="24"/>
        </w:rPr>
        <w:t xml:space="preserve">diel mesta, mestskej polície a mestského požiarneho zboru.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Subjekty používajúce erb zhora uvedeným spôsobom sú  oslobodené od platenia poplatkov.</w:t>
      </w:r>
    </w:p>
    <w:p w:rsidR="00000000" w:rsidRPr="00E454A9" w:rsidRDefault="005F297C" w:rsidP="005F297C">
      <w:pPr>
        <w:pStyle w:val="Predvolenpsmoodseku"/>
        <w:widowControl w:val="0"/>
        <w:numPr>
          <w:ilvl w:val="0"/>
          <w:numId w:val="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right="140" w:hanging="358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Listiny s erbom mesta sa používajú len vtedy, ak obsahujú nariadenia, uznesenia alebo rozhodnu</w:t>
      </w:r>
      <w:r w:rsidRPr="00E454A9">
        <w:rPr>
          <w:rFonts w:ascii="Times New Roman" w:hAnsi="Times New Roman" w:cs="Times New Roman"/>
          <w:sz w:val="24"/>
          <w:szCs w:val="24"/>
        </w:rPr>
        <w:t>tia orgánov mesta, alebo ak osved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ujú dôležité skuto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 xml:space="preserve">nosti alebo oprávnenia. 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Listový papier s vyobrazeným erbom používa výlu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ne primátor. V bežnom korešpon</w:t>
      </w:r>
      <w:r w:rsidRPr="00E454A9">
        <w:rPr>
          <w:rFonts w:ascii="Times New Roman" w:hAnsi="Times New Roman" w:cs="Times New Roman"/>
          <w:sz w:val="24"/>
          <w:szCs w:val="24"/>
        </w:rPr>
        <w:t>den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 xml:space="preserve">nom styku sa zásadne erb mesta nepoužíva. </w:t>
      </w:r>
    </w:p>
    <w:p w:rsidR="00000000" w:rsidRDefault="005F297C">
      <w:pPr>
        <w:pStyle w:val="Predvolenpsmoodseku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67387" w:rsidRDefault="00567387">
      <w:pPr>
        <w:pStyle w:val="Predvolenpsmoodseku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67387" w:rsidRDefault="00567387">
      <w:pPr>
        <w:pStyle w:val="Predvolenpsmoodseku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67387" w:rsidRDefault="00567387">
      <w:pPr>
        <w:pStyle w:val="Predvolenpsmoodseku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67387" w:rsidRDefault="00567387">
      <w:pPr>
        <w:pStyle w:val="Predvolenpsmoodseku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67387" w:rsidRDefault="00567387">
      <w:pPr>
        <w:pStyle w:val="Predvolenpsmoodseku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67387" w:rsidRPr="00E454A9" w:rsidRDefault="00567387">
      <w:pPr>
        <w:pStyle w:val="Predvolenpsmoodseku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67387" w:rsidRDefault="005F297C" w:rsidP="00567387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387">
        <w:rPr>
          <w:rFonts w:ascii="Times New Roman" w:hAnsi="Times New Roman" w:cs="Times New Roman"/>
          <w:b/>
          <w:bCs/>
          <w:sz w:val="28"/>
          <w:szCs w:val="28"/>
        </w:rPr>
        <w:lastRenderedPageBreak/>
        <w:t>č</w:t>
      </w:r>
      <w:r w:rsidRPr="00567387">
        <w:rPr>
          <w:rFonts w:ascii="Times New Roman" w:hAnsi="Times New Roman" w:cs="Times New Roman"/>
          <w:b/>
          <w:bCs/>
          <w:sz w:val="28"/>
          <w:szCs w:val="28"/>
        </w:rPr>
        <w:t>lánok  2</w:t>
      </w:r>
    </w:p>
    <w:p w:rsidR="00000000" w:rsidRPr="00567387" w:rsidRDefault="005F297C">
      <w:pPr>
        <w:pStyle w:val="Predvolenpsmoodseku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525F2D" w:rsidP="00767623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Zástava mesta</w:t>
      </w:r>
    </w:p>
    <w:p w:rsidR="00525F2D" w:rsidRDefault="00525F2D" w:rsidP="00767623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7387" w:rsidRDefault="00567387" w:rsidP="005F297C">
      <w:pPr>
        <w:pStyle w:val="Predvolenpsmoodseku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87">
        <w:rPr>
          <w:rFonts w:ascii="Times New Roman" w:hAnsi="Times New Roman" w:cs="Times New Roman"/>
          <w:sz w:val="24"/>
          <w:szCs w:val="24"/>
        </w:rPr>
        <w:t>Zástava je prevažne pevne spojená so žrďou, stožiarom</w:t>
      </w:r>
    </w:p>
    <w:p w:rsidR="00567387" w:rsidRDefault="00567387" w:rsidP="005F297C">
      <w:pPr>
        <w:pStyle w:val="Predvolenpsmoodseku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87">
        <w:rPr>
          <w:rFonts w:ascii="Times New Roman" w:hAnsi="Times New Roman" w:cs="Times New Roman"/>
        </w:rPr>
        <w:t>Podrobné a záväzné vyobrazenie zástavy Mesta Kolárovo tvorí príloha č. 2 tohto štatútu</w:t>
      </w:r>
    </w:p>
    <w:p w:rsidR="00B8258C" w:rsidRDefault="00B8258C" w:rsidP="005F297C">
      <w:pPr>
        <w:pStyle w:val="Predvolenpsmoodseku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Zástavu Mesta Kolárovo používa primátor a mestské zastupiteľstvo pri slávnostných a oficiálnych príležitostiach mestského, prípadne štátneho charakteru, a to vyvesením na budovách, ktorých sídlia, prípadne v sieňach, kde sa koná slávnostné zhromaždenie. </w:t>
      </w:r>
    </w:p>
    <w:p w:rsidR="00767623" w:rsidRPr="00B8258C" w:rsidRDefault="00B8258C" w:rsidP="005F297C">
      <w:pPr>
        <w:pStyle w:val="Predvolenpsmoodsek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58C">
        <w:rPr>
          <w:rFonts w:ascii="Times New Roman" w:hAnsi="Times New Roman" w:cs="Times New Roman"/>
          <w:sz w:val="24"/>
          <w:szCs w:val="24"/>
        </w:rPr>
        <w:t>Výzvu na použitie zástavy vydáva primátor, ktorý zároveň určí spôsob a trvanie výzdoby.</w:t>
      </w:r>
    </w:p>
    <w:p w:rsidR="00767623" w:rsidRDefault="00767623" w:rsidP="005F297C">
      <w:pPr>
        <w:pStyle w:val="Predvolenpsmoodseku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623">
        <w:rPr>
          <w:rFonts w:ascii="Times New Roman" w:hAnsi="Times New Roman" w:cs="Times New Roman"/>
          <w:sz w:val="24"/>
          <w:szCs w:val="24"/>
        </w:rPr>
        <w:t>Zástava mesta sa vytyč</w:t>
      </w:r>
      <w:r>
        <w:rPr>
          <w:rFonts w:ascii="Times New Roman" w:hAnsi="Times New Roman" w:cs="Times New Roman"/>
          <w:sz w:val="24"/>
          <w:szCs w:val="24"/>
        </w:rPr>
        <w:t>uje preva</w:t>
      </w:r>
      <w:r w:rsidRPr="00767623">
        <w:rPr>
          <w:rFonts w:ascii="Times New Roman" w:hAnsi="Times New Roman" w:cs="Times New Roman"/>
          <w:sz w:val="24"/>
          <w:szCs w:val="24"/>
        </w:rPr>
        <w:t>žne na vlajkový stožiar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7623" w:rsidRDefault="00767623" w:rsidP="005F297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623">
        <w:rPr>
          <w:rFonts w:ascii="Times New Roman" w:hAnsi="Times New Roman" w:cs="Times New Roman"/>
          <w:sz w:val="24"/>
          <w:szCs w:val="24"/>
        </w:rPr>
        <w:t>Mesto Kolárovo určí všeobecne záväzným nariadením podrobnejšiu úpravu používania zástavy Mesta Kolárovo</w:t>
      </w:r>
    </w:p>
    <w:p w:rsidR="00B8258C" w:rsidRDefault="00B8258C" w:rsidP="00B825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58C" w:rsidRDefault="00B8258C" w:rsidP="00B825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58C" w:rsidRDefault="00B8258C" w:rsidP="00B825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58C" w:rsidRPr="00525F2D" w:rsidRDefault="00525F2D" w:rsidP="00B825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</w:t>
      </w:r>
      <w:r w:rsidR="00B8258C" w:rsidRPr="00525F2D">
        <w:rPr>
          <w:rFonts w:ascii="Times New Roman" w:hAnsi="Times New Roman" w:cs="Times New Roman"/>
          <w:b/>
          <w:sz w:val="32"/>
          <w:szCs w:val="32"/>
        </w:rPr>
        <w:t>lánok 3</w:t>
      </w:r>
    </w:p>
    <w:p w:rsidR="00B8258C" w:rsidRDefault="00525F2D" w:rsidP="00B825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Pečať mesta</w:t>
      </w:r>
    </w:p>
    <w:p w:rsidR="00525F2D" w:rsidRDefault="00525F2D" w:rsidP="00B825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F2D" w:rsidRDefault="00525F2D" w:rsidP="005F297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F2D">
        <w:rPr>
          <w:rFonts w:ascii="Times New Roman" w:hAnsi="Times New Roman" w:cs="Times New Roman"/>
          <w:sz w:val="24"/>
          <w:szCs w:val="24"/>
        </w:rPr>
        <w:t>Pečať Mesta Kolárovo je okrúhla, uprostred s mestským symbolom s hrubopisom Siggillum Civitatis Gutta a rukopisom MESTO Kolárovo . Má priemer 36 mm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F2D" w:rsidRDefault="00525F2D" w:rsidP="005F297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F2D">
        <w:rPr>
          <w:rFonts w:ascii="Times New Roman" w:hAnsi="Times New Roman" w:cs="Times New Roman"/>
          <w:sz w:val="24"/>
          <w:szCs w:val="24"/>
        </w:rPr>
        <w:t>Podrobné a záväzné vyobrazenie pečate Mesta Kolárovo tvorí príloha č. 3 tohto štatútu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F2D" w:rsidRDefault="00525F2D" w:rsidP="005F297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F2D">
        <w:rPr>
          <w:rFonts w:ascii="Times New Roman" w:hAnsi="Times New Roman" w:cs="Times New Roman"/>
          <w:sz w:val="24"/>
          <w:szCs w:val="24"/>
        </w:rPr>
        <w:t>Pečať mesta sa používa aj pri slávnostných príležitostiach – udelenie štátneho občianstva, na pečatenie významných</w:t>
      </w:r>
      <w:r>
        <w:rPr>
          <w:rFonts w:ascii="Times New Roman" w:hAnsi="Times New Roman" w:cs="Times New Roman"/>
          <w:sz w:val="24"/>
          <w:szCs w:val="24"/>
        </w:rPr>
        <w:t xml:space="preserve"> listín a dokumentov a pod.</w:t>
      </w:r>
    </w:p>
    <w:p w:rsidR="00525F2D" w:rsidRDefault="00525F2D" w:rsidP="005F297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F2D">
        <w:rPr>
          <w:rFonts w:ascii="Times New Roman" w:hAnsi="Times New Roman" w:cs="Times New Roman"/>
          <w:sz w:val="24"/>
          <w:szCs w:val="24"/>
        </w:rPr>
        <w:t>Pečať uschováva primátor.</w:t>
      </w:r>
    </w:p>
    <w:p w:rsid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F2D" w:rsidRP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</w:t>
      </w:r>
      <w:r w:rsidRPr="00525F2D">
        <w:rPr>
          <w:rFonts w:ascii="Times New Roman" w:hAnsi="Times New Roman" w:cs="Times New Roman"/>
          <w:b/>
          <w:sz w:val="32"/>
          <w:szCs w:val="32"/>
        </w:rPr>
        <w:t xml:space="preserve">lánok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Zaobchádzanie s mestskými symbolmi</w:t>
      </w:r>
    </w:p>
    <w:p w:rsid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F2D" w:rsidRDefault="00525F2D" w:rsidP="005F297C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dôstojné </w:t>
      </w:r>
      <w:r w:rsidRPr="00B8258C">
        <w:rPr>
          <w:rFonts w:ascii="Times New Roman" w:hAnsi="Times New Roman" w:cs="Times New Roman"/>
          <w:sz w:val="24"/>
          <w:szCs w:val="24"/>
        </w:rPr>
        <w:t xml:space="preserve"> zaobchádzanie s mestskými symbolmi a za ich ochranu zodpovedá ten, kto ich použil. Zakázané je používanie symbolov, ktoré by bolo nevhodné, neprimerané, zneucťujúce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F2D" w:rsidRP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</w:t>
      </w:r>
      <w:r w:rsidRPr="00525F2D">
        <w:rPr>
          <w:rFonts w:ascii="Times New Roman" w:hAnsi="Times New Roman" w:cs="Times New Roman"/>
          <w:b/>
          <w:sz w:val="32"/>
          <w:szCs w:val="32"/>
        </w:rPr>
        <w:t xml:space="preserve">lánok 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Kronika mesta</w:t>
      </w:r>
    </w:p>
    <w:p w:rsid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54A" w:rsidRPr="00D1554A" w:rsidRDefault="00525F2D" w:rsidP="005F297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Kronika mesta Kolárovo sa vedie v úradnom jazyku, a v jazyku maďarskom</w:t>
      </w:r>
    </w:p>
    <w:p w:rsidR="00D1554A" w:rsidRPr="00D1554A" w:rsidRDefault="00D1554A" w:rsidP="005F297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Zápisy do kroniky sa vykonávajú v ročných intervaloch. Zápisy chronologicky dokumentujú fakty zo spoločenského a hospodárskeho života mesta. Sú hodnoverným svedectvom o udalostiach mesta, a o ľuďoch, ktorí sa pričinili o prospech žitia miestneho spoločenstva.</w:t>
      </w:r>
      <w:r>
        <w:t xml:space="preserve"> </w:t>
      </w:r>
    </w:p>
    <w:p w:rsidR="00D1554A" w:rsidRPr="00D1554A" w:rsidRDefault="00D1554A" w:rsidP="005F297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Spracovaním zápisov do kroniky je poverený mestský kronikár, ktorého menuje a odvoláva primátor.</w:t>
      </w:r>
    </w:p>
    <w:p w:rsidR="00525F2D" w:rsidRPr="00D1554A" w:rsidRDefault="00D1554A" w:rsidP="005F297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Text jednotlivých ročných zápisov do kroniky schvaľuje primátor po predbežnom prerokovaní a vyjadrení letopiseckej komisie.</w:t>
      </w:r>
      <w:r w:rsidR="00525F2D" w:rsidRPr="00D1554A">
        <w:rPr>
          <w:rFonts w:ascii="Times New Roman" w:hAnsi="Times New Roman" w:cs="Times New Roman"/>
          <w:sz w:val="24"/>
          <w:szCs w:val="24"/>
        </w:rPr>
        <w:t>.</w:t>
      </w:r>
    </w:p>
    <w:p w:rsid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F2D" w:rsidRPr="00525F2D" w:rsidRDefault="00525F2D" w:rsidP="00525F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F2D" w:rsidRDefault="00525F2D" w:rsidP="00B825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54A" w:rsidRDefault="00D1554A" w:rsidP="00B825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RPr="00E454A9">
          <w:pgSz w:w="11900" w:h="16840"/>
          <w:pgMar w:top="1131" w:right="1020" w:bottom="442" w:left="1700" w:header="708" w:footer="708" w:gutter="0"/>
          <w:cols w:space="708" w:equalWidth="0">
            <w:col w:w="9180"/>
          </w:cols>
          <w:noEndnote/>
        </w:sect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bookmarkStart w:id="0" w:name="page26"/>
      <w:bookmarkStart w:id="1" w:name="page27"/>
      <w:bookmarkEnd w:id="0"/>
      <w:bookmarkEnd w:id="1"/>
      <w:r w:rsidRPr="00E454A9">
        <w:rPr>
          <w:rFonts w:ascii="Times New Roman" w:hAnsi="Times New Roman" w:cs="Times New Roman"/>
        </w:rPr>
        <w:lastRenderedPageBreak/>
        <w:t>P</w:t>
      </w:r>
      <w:r w:rsidRPr="00E454A9">
        <w:rPr>
          <w:rFonts w:ascii="Times New Roman" w:hAnsi="Times New Roman" w:cs="Times New Roman"/>
        </w:rPr>
        <w:t xml:space="preserve">ríloha </w:t>
      </w:r>
      <w:r w:rsidRPr="00E454A9">
        <w:rPr>
          <w:rFonts w:ascii="Times New Roman" w:hAnsi="Times New Roman" w:cs="Times New Roman"/>
        </w:rPr>
        <w:t>č</w:t>
      </w:r>
      <w:r w:rsidRPr="00E454A9">
        <w:rPr>
          <w:rFonts w:ascii="Times New Roman" w:hAnsi="Times New Roman" w:cs="Times New Roman"/>
        </w:rPr>
        <w:t>. III. Štatútu mesta Kolárovo</w:t>
      </w:r>
    </w:p>
    <w:p w:rsidR="00000000" w:rsidRPr="00E454A9" w:rsidRDefault="00D1554A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3727450</wp:posOffset>
            </wp:positionH>
            <wp:positionV relativeFrom="paragraph">
              <wp:posOffset>1261110</wp:posOffset>
            </wp:positionV>
            <wp:extent cx="1760220" cy="197485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1032510</wp:posOffset>
            </wp:positionV>
            <wp:extent cx="1993265" cy="5788025"/>
            <wp:effectExtent l="19050" t="0" r="6985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578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Erb mesta Kolárovo</w:t>
      </w:r>
    </w:p>
    <w:p w:rsidR="00000000" w:rsidRPr="00E454A9" w:rsidRDefault="00D1554A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3773170</wp:posOffset>
            </wp:positionH>
            <wp:positionV relativeFrom="paragraph">
              <wp:posOffset>229870</wp:posOffset>
            </wp:positionV>
            <wp:extent cx="1682750" cy="1562100"/>
            <wp:effectExtent l="1905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Pe</w:t>
      </w:r>
      <w:r w:rsidRPr="00E454A9">
        <w:rPr>
          <w:rFonts w:ascii="Times New Roman" w:hAnsi="Times New Roman" w:cs="Times New Roman"/>
          <w:sz w:val="24"/>
          <w:szCs w:val="24"/>
        </w:rPr>
        <w:t>č</w:t>
      </w:r>
      <w:r w:rsidRPr="00E454A9">
        <w:rPr>
          <w:rFonts w:ascii="Times New Roman" w:hAnsi="Times New Roman" w:cs="Times New Roman"/>
          <w:sz w:val="24"/>
          <w:szCs w:val="24"/>
        </w:rPr>
        <w:t>a</w:t>
      </w:r>
      <w:r w:rsidRPr="00E454A9">
        <w:rPr>
          <w:rFonts w:ascii="Times New Roman" w:hAnsi="Times New Roman" w:cs="Times New Roman"/>
          <w:sz w:val="24"/>
          <w:szCs w:val="24"/>
        </w:rPr>
        <w:t>ť</w:t>
      </w:r>
      <w:r w:rsidRPr="00E454A9">
        <w:rPr>
          <w:rFonts w:ascii="Times New Roman" w:hAnsi="Times New Roman" w:cs="Times New Roman"/>
          <w:sz w:val="24"/>
          <w:szCs w:val="24"/>
        </w:rPr>
        <w:t>, insígnie</w:t>
      </w:r>
    </w:p>
    <w:p w:rsidR="00000000" w:rsidRPr="00E454A9" w:rsidRDefault="00D1554A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3430270</wp:posOffset>
            </wp:positionH>
            <wp:positionV relativeFrom="paragraph">
              <wp:posOffset>285750</wp:posOffset>
            </wp:positionV>
            <wp:extent cx="2441575" cy="2346960"/>
            <wp:effectExtent l="1905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Vlajka mesta Kolárovo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6360"/>
        <w:rPr>
          <w:rFonts w:ascii="Times New Roman" w:hAnsi="Times New Roman" w:cs="Times New Roman"/>
          <w:sz w:val="24"/>
          <w:szCs w:val="24"/>
        </w:rPr>
      </w:pPr>
      <w:r w:rsidRPr="00E454A9">
        <w:rPr>
          <w:rFonts w:ascii="Times New Roman" w:hAnsi="Times New Roman" w:cs="Times New Roman"/>
          <w:sz w:val="24"/>
          <w:szCs w:val="24"/>
        </w:rPr>
        <w:t>Vlajka primátora</w:t>
      </w: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F297C" w:rsidRPr="00E454A9" w:rsidRDefault="005F297C">
      <w:pPr>
        <w:pStyle w:val="Predvolenpsmoodseku"/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sectPr w:rsidR="005F297C" w:rsidRPr="00E454A9">
      <w:pgSz w:w="11900" w:h="16840"/>
      <w:pgMar w:top="1007" w:right="1780" w:bottom="442" w:left="1700" w:header="708" w:footer="708" w:gutter="0"/>
      <w:cols w:space="708" w:equalWidth="0">
        <w:col w:w="84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390"/>
    <w:multiLevelType w:val="hybridMultilevel"/>
    <w:tmpl w:val="00002A38"/>
    <w:lvl w:ilvl="0" w:tplc="00000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1D1">
      <w:start w:val="5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000010D9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6C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23"/>
    <w:multiLevelType w:val="hybridMultilevel"/>
    <w:tmpl w:val="000079D1"/>
    <w:lvl w:ilvl="0" w:tplc="00004E55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D4E"/>
    <w:multiLevelType w:val="hybridMultilevel"/>
    <w:tmpl w:val="000001E1"/>
    <w:lvl w:ilvl="0" w:tplc="000010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EA1"/>
    <w:multiLevelType w:val="hybridMultilevel"/>
    <w:tmpl w:val="00004C66"/>
    <w:lvl w:ilvl="0" w:tplc="00005C5E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91F4D9E"/>
    <w:multiLevelType w:val="hybridMultilevel"/>
    <w:tmpl w:val="65E8CB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A0E5C"/>
    <w:multiLevelType w:val="hybridMultilevel"/>
    <w:tmpl w:val="D388BB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E5CDF"/>
    <w:multiLevelType w:val="hybridMultilevel"/>
    <w:tmpl w:val="65E8CB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45020"/>
    <w:multiLevelType w:val="hybridMultilevel"/>
    <w:tmpl w:val="65E8CB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E7280"/>
    <w:multiLevelType w:val="hybridMultilevel"/>
    <w:tmpl w:val="D3E47AE0"/>
    <w:lvl w:ilvl="0" w:tplc="00000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454A9"/>
    <w:rsid w:val="00525F2D"/>
    <w:rsid w:val="00567387"/>
    <w:rsid w:val="005F297C"/>
    <w:rsid w:val="00767623"/>
    <w:rsid w:val="00B8258C"/>
    <w:rsid w:val="00D1554A"/>
    <w:rsid w:val="00E4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</dc:creator>
  <cp:keywords/>
  <dc:description/>
  <cp:lastModifiedBy>rigo</cp:lastModifiedBy>
  <cp:revision>2</cp:revision>
  <dcterms:created xsi:type="dcterms:W3CDTF">2016-07-20T07:57:00Z</dcterms:created>
  <dcterms:modified xsi:type="dcterms:W3CDTF">2016-07-20T07:57:00Z</dcterms:modified>
</cp:coreProperties>
</file>